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12159C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3D403E5" w14:textId="77777777" w:rsidR="008469AA" w:rsidRDefault="00000000">
      <w:r>
        <w:t>For each item, write the type of reasoning before solving.</w:t>
      </w:r>
    </w:p>
    <w:p w14:paraId="27A65C8F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>What is 30% of 80?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43990DF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 xml:space="preserve">Boys:girls = 2:3 and the total is 35. Find the number of boys.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779A53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>Six notebooks cost $18. Find the cost of 10 notebooks.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68176D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>A map uses 1 cm = 8 km. A route is 4.5 cm on the map. Find the real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57900F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>A jacket is $80, 15% off, then 12% tax is added to the sale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3E52A9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>Is (1,4), (2,8), (3,12) proportional? Write its equation if it is.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F5F49C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 xml:space="preserve">A taxi charges $5 to start and $3 per kilometre. Is cost proportional to distance?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BB5EEFE" w14:textId="77777777" w:rsidR="008469AA" w:rsidRDefault="00000000">
      <w:pPr>
        <w:pStyle w:val="Compact"/>
        <w:keepNext/>
        <w:numPr>
          <w:ilvl w:val="0"/>
          <w:numId w:val="248"/>
        </w:numPr>
      </w:pPr>
      <w:r>
        <w:t>What does “same unit first” help you decide?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16: Mixed Proportional Problem Solving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